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1C0013F"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9D105B">
        <w:rPr>
          <w:rFonts w:cs="Calibri"/>
          <w:caps/>
          <w:color w:val="auto"/>
          <w:kern w:val="28"/>
        </w:rPr>
        <w:t>04610</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D045274"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CB61FB">
        <w:rPr>
          <w:rFonts w:asciiTheme="minorHAnsi" w:hAnsiTheme="minorHAnsi" w:cstheme="minorHAnsi"/>
          <w:b/>
          <w:bCs/>
        </w:rPr>
        <w:t>„</w:t>
      </w:r>
      <w:r w:rsidR="009D105B" w:rsidRPr="009D105B">
        <w:rPr>
          <w:rFonts w:cs="Calibri"/>
          <w:b/>
          <w:i/>
          <w:snapToGrid w:val="0"/>
          <w:szCs w:val="22"/>
        </w:rPr>
        <w:t>Budowa linii kablowych SN/</w:t>
      </w:r>
      <w:proofErr w:type="spellStart"/>
      <w:r w:rsidR="009D105B" w:rsidRPr="009D105B">
        <w:rPr>
          <w:rFonts w:cs="Calibri"/>
          <w:b/>
          <w:i/>
          <w:snapToGrid w:val="0"/>
          <w:szCs w:val="22"/>
        </w:rPr>
        <w:t>nN</w:t>
      </w:r>
      <w:proofErr w:type="spellEnd"/>
      <w:r w:rsidR="009D105B" w:rsidRPr="009D105B">
        <w:rPr>
          <w:rFonts w:cs="Calibri"/>
          <w:b/>
          <w:i/>
          <w:snapToGrid w:val="0"/>
          <w:szCs w:val="22"/>
        </w:rPr>
        <w:t xml:space="preserve"> oraz przyłącza kablowego </w:t>
      </w:r>
      <w:proofErr w:type="spellStart"/>
      <w:r w:rsidR="009D105B" w:rsidRPr="009D105B">
        <w:rPr>
          <w:rFonts w:cs="Calibri"/>
          <w:b/>
          <w:i/>
          <w:snapToGrid w:val="0"/>
          <w:szCs w:val="22"/>
        </w:rPr>
        <w:t>nn</w:t>
      </w:r>
      <w:proofErr w:type="spellEnd"/>
      <w:r w:rsidR="009D105B" w:rsidRPr="009D105B">
        <w:rPr>
          <w:rFonts w:cs="Calibri"/>
          <w:b/>
          <w:i/>
          <w:snapToGrid w:val="0"/>
          <w:szCs w:val="22"/>
        </w:rPr>
        <w:t xml:space="preserve"> na terenie Rejonu Energetycznego Rzeszów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C981" w14:textId="77777777" w:rsidR="00164C04" w:rsidRDefault="00164C04" w:rsidP="004A302B">
      <w:pPr>
        <w:spacing w:line="240" w:lineRule="auto"/>
      </w:pPr>
      <w:r>
        <w:separator/>
      </w:r>
    </w:p>
  </w:endnote>
  <w:endnote w:type="continuationSeparator" w:id="0">
    <w:p w14:paraId="26AC9A8C" w14:textId="77777777" w:rsidR="00164C04" w:rsidRDefault="00164C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0DB22" w14:textId="77777777" w:rsidR="00164C04" w:rsidRDefault="00164C04" w:rsidP="004A302B">
      <w:pPr>
        <w:spacing w:line="240" w:lineRule="auto"/>
      </w:pPr>
      <w:r>
        <w:separator/>
      </w:r>
    </w:p>
  </w:footnote>
  <w:footnote w:type="continuationSeparator" w:id="0">
    <w:p w14:paraId="7366C51F" w14:textId="77777777" w:rsidR="00164C04" w:rsidRDefault="00164C04"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EC0"/>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4C04"/>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0C"/>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10C"/>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4D7A"/>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920"/>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05B"/>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1C2"/>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78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404F"/>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1FB"/>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D673C"/>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POST/DYS/OR/GZ/04610/2025                         </dmsv2SWPP2ObjectNumber>
    <dmsv2SWPP2SumMD5 xmlns="http://schemas.microsoft.com/sharepoint/v3">04fdb02122fe42faabd7e727c0f09990</dmsv2SWPP2SumMD5>
    <dmsv2BaseMoved xmlns="http://schemas.microsoft.com/sharepoint/v3">false</dmsv2BaseMoved>
    <dmsv2BaseIsSensitive xmlns="http://schemas.microsoft.com/sharepoint/v3">true</dmsv2BaseIsSensitive>
    <dmsv2SWPP2IDSWPP2 xmlns="http://schemas.microsoft.com/sharepoint/v3">702320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24089565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JEUP5JKVCYQC-922955212-6980</_dlc_DocId>
    <_dlc_DocIdUrl xmlns="a19cb1c7-c5c7-46d4-85ae-d83685407bba">
      <Url>https://swpp2.dms.gkpge.pl/sites/41/_layouts/15/DocIdRedir.aspx?ID=JEUP5JKVCYQC-922955212-6980</Url>
      <Description>JEUP5JKVCYQC-922955212-6980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E9BEB70-F9E4-479C-9A5E-3974B7681E0B}">
  <ds:schemaRefs>
    <ds:schemaRef ds:uri="http://schemas.microsoft.com/sharepoint/events"/>
  </ds:schemaRefs>
</ds:datastoreItem>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A01B9D4E-CB58-4A6E-957E-D926E4BC2C3E}"/>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4512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cp:revision>
  <cp:lastPrinted>2020-02-27T07:25:00Z</cp:lastPrinted>
  <dcterms:created xsi:type="dcterms:W3CDTF">2025-11-27T10:10:00Z</dcterms:created>
  <dcterms:modified xsi:type="dcterms:W3CDTF">2026-01-02T12:13:00Z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83acfe5a-5c9a-41a5-9d90-ccac9806952a</vt:lpwstr>
  </property>
</Properties>
</file>